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24" w:rsidRDefault="001B7969" w:rsidP="000C0D24">
      <w:pPr>
        <w:jc w:val="center"/>
        <w:rPr>
          <w:rFonts w:ascii="Verdana" w:hAnsi="Verdana"/>
          <w:b/>
          <w:color w:val="003366"/>
          <w:sz w:val="28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251664896" behindDoc="0" locked="0" layoutInCell="1" allowOverlap="1" wp14:anchorId="084256D8" wp14:editId="740A405B">
            <wp:simplePos x="0" y="0"/>
            <wp:positionH relativeFrom="column">
              <wp:posOffset>-245745</wp:posOffset>
            </wp:positionH>
            <wp:positionV relativeFrom="paragraph">
              <wp:posOffset>-655320</wp:posOffset>
            </wp:positionV>
            <wp:extent cx="1589405" cy="1123950"/>
            <wp:effectExtent l="0" t="0" r="0" b="0"/>
            <wp:wrapSquare wrapText="bothSides"/>
            <wp:docPr id="2" name="Picture 2" descr="C:\Users\Bec Ordish\Desktop\Heartquake\Heartquake Logos\LOGO_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c Ordish\Desktop\Heartquake\Heartquake Logos\LOGO_pin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692" w:rsidRDefault="001B7969" w:rsidP="004F7692">
      <w:pPr>
        <w:jc w:val="center"/>
        <w:rPr>
          <w:rFonts w:ascii="Verdana" w:hAnsi="Verdana"/>
          <w:b/>
          <w:color w:val="003366"/>
          <w:sz w:val="28"/>
          <w:szCs w:val="20"/>
        </w:rPr>
      </w:pPr>
      <w:r>
        <w:rPr>
          <w:rFonts w:ascii="Verdana" w:hAnsi="Verdana"/>
          <w:b/>
          <w:color w:val="003366"/>
          <w:sz w:val="28"/>
          <w:szCs w:val="20"/>
        </w:rPr>
        <w:t>Australia - Secondary</w:t>
      </w:r>
      <w:r w:rsidR="004F7692">
        <w:rPr>
          <w:rFonts w:ascii="Verdana" w:hAnsi="Verdana"/>
          <w:b/>
          <w:color w:val="003366"/>
          <w:sz w:val="28"/>
          <w:szCs w:val="20"/>
        </w:rPr>
        <w:t xml:space="preserve"> School Lesson Plan </w:t>
      </w:r>
    </w:p>
    <w:p w:rsidR="000C0D24" w:rsidRPr="000933EA" w:rsidRDefault="000C0D24" w:rsidP="000C0D24">
      <w:pPr>
        <w:tabs>
          <w:tab w:val="left" w:pos="6030"/>
        </w:tabs>
        <w:jc w:val="center"/>
        <w:rPr>
          <w:rFonts w:ascii="Verdana" w:hAnsi="Verdana"/>
          <w:b/>
          <w:color w:val="003366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0C0D24" w:rsidRPr="00F03CF5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</w:tcPr>
          <w:p w:rsidR="001C6C99" w:rsidRDefault="001C6C99" w:rsidP="001C6C99">
            <w:pPr>
              <w:jc w:val="center"/>
              <w:rPr>
                <w:rFonts w:ascii="Verdana" w:hAnsi="Verdana"/>
                <w:b/>
                <w:i/>
                <w:color w:val="003366"/>
                <w:sz w:val="22"/>
                <w:szCs w:val="20"/>
              </w:rPr>
            </w:pPr>
          </w:p>
          <w:p w:rsidR="000C0D24" w:rsidRPr="001C6C99" w:rsidRDefault="007A5302" w:rsidP="001C6C99">
            <w:pPr>
              <w:jc w:val="center"/>
              <w:rPr>
                <w:rFonts w:ascii="Verdana" w:hAnsi="Verdana"/>
                <w:b/>
                <w:i/>
                <w:color w:val="003366"/>
                <w:sz w:val="22"/>
                <w:szCs w:val="20"/>
              </w:rPr>
            </w:pPr>
            <w:r>
              <w:rPr>
                <w:rFonts w:ascii="Verdana" w:hAnsi="Verdana"/>
                <w:b/>
                <w:i/>
                <w:color w:val="003366"/>
                <w:sz w:val="22"/>
                <w:szCs w:val="20"/>
              </w:rPr>
              <w:t>Classes 9 &amp; 10 - Media</w:t>
            </w:r>
          </w:p>
          <w:p w:rsidR="001C6C99" w:rsidRPr="00F03CF5" w:rsidRDefault="001C6C99" w:rsidP="001C6C99">
            <w:pPr>
              <w:jc w:val="center"/>
              <w:rPr>
                <w:rFonts w:ascii="Verdana" w:hAnsi="Verdana"/>
                <w:color w:val="003366"/>
                <w:sz w:val="22"/>
                <w:szCs w:val="20"/>
              </w:rPr>
            </w:pPr>
          </w:p>
        </w:tc>
      </w:tr>
      <w:tr w:rsidR="000C0D24" w:rsidRPr="00F03CF5">
        <w:tc>
          <w:tcPr>
            <w:tcW w:w="9576" w:type="dxa"/>
            <w:shd w:val="clear" w:color="auto" w:fill="auto"/>
          </w:tcPr>
          <w:p w:rsidR="000C0D24" w:rsidRPr="006F20EF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6F20EF">
              <w:rPr>
                <w:rFonts w:ascii="Verdana" w:hAnsi="Verdana"/>
                <w:b/>
                <w:color w:val="003366"/>
                <w:sz w:val="20"/>
                <w:szCs w:val="20"/>
              </w:rPr>
              <w:t>Overview:</w:t>
            </w:r>
          </w:p>
          <w:p w:rsidR="00493F11" w:rsidRDefault="00493F11" w:rsidP="00493F11">
            <w:pPr>
              <w:tabs>
                <w:tab w:val="left" w:pos="709"/>
              </w:tabs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</w:p>
          <w:p w:rsidR="00493F11" w:rsidRDefault="007A5302" w:rsidP="00BF7D73">
            <w:pPr>
              <w:tabs>
                <w:tab w:val="left" w:pos="709"/>
              </w:tabs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The media provides one perspective of an event such as Nepal’s earthquakes. It provides a public view which </w:t>
            </w:r>
            <w:r w:rsidR="00557B3B">
              <w:rPr>
                <w:rFonts w:ascii="Verdana" w:hAnsi="Verdana"/>
                <w:color w:val="003366"/>
                <w:sz w:val="20"/>
                <w:szCs w:val="20"/>
              </w:rPr>
              <w:t>often sensationalises private experiences i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n order to achieve </w:t>
            </w:r>
            <w:r w:rsidR="007228F7">
              <w:rPr>
                <w:rFonts w:ascii="Verdana" w:hAnsi="Verdana"/>
                <w:color w:val="003366"/>
                <w:sz w:val="20"/>
                <w:szCs w:val="20"/>
              </w:rPr>
              <w:t>a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 goal. </w:t>
            </w:r>
          </w:p>
          <w:p w:rsidR="00BF7D73" w:rsidRPr="006F20EF" w:rsidRDefault="00BF7D73" w:rsidP="00BF7D73">
            <w:pPr>
              <w:tabs>
                <w:tab w:val="left" w:pos="709"/>
              </w:tabs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</w:p>
        </w:tc>
      </w:tr>
      <w:tr w:rsidR="000C0D24" w:rsidRPr="00F03CF5">
        <w:tc>
          <w:tcPr>
            <w:tcW w:w="9576" w:type="dxa"/>
            <w:shd w:val="clear" w:color="auto" w:fill="auto"/>
          </w:tcPr>
          <w:p w:rsidR="000C0D24" w:rsidRPr="006F20EF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6F20EF">
              <w:rPr>
                <w:rFonts w:ascii="Verdana" w:hAnsi="Verdana"/>
                <w:b/>
                <w:color w:val="003366"/>
                <w:sz w:val="20"/>
                <w:szCs w:val="20"/>
              </w:rPr>
              <w:t>Objectives:</w:t>
            </w:r>
          </w:p>
          <w:p w:rsidR="000C0D24" w:rsidRPr="006F20EF" w:rsidRDefault="000C0D24" w:rsidP="000C0D24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</w:p>
          <w:p w:rsidR="001578A0" w:rsidRDefault="00557B3B" w:rsidP="006810EF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To explore the other side of the media lens</w:t>
            </w:r>
          </w:p>
          <w:p w:rsidR="00557B3B" w:rsidRDefault="00557B3B" w:rsidP="006810EF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To consider the cultural assumptions in media reporting and how that impacts our experience of an event</w:t>
            </w:r>
          </w:p>
          <w:p w:rsidR="00493F11" w:rsidRPr="006F20EF" w:rsidRDefault="00493F11" w:rsidP="00493F11">
            <w:pPr>
              <w:tabs>
                <w:tab w:val="left" w:pos="709"/>
              </w:tabs>
              <w:ind w:left="720"/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</w:p>
        </w:tc>
      </w:tr>
      <w:tr w:rsidR="009244B9" w:rsidRPr="00F03CF5">
        <w:tc>
          <w:tcPr>
            <w:tcW w:w="9576" w:type="dxa"/>
            <w:shd w:val="clear" w:color="auto" w:fill="auto"/>
          </w:tcPr>
          <w:p w:rsidR="009244B9" w:rsidRDefault="009244B9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3366"/>
                <w:sz w:val="20"/>
                <w:szCs w:val="20"/>
              </w:rPr>
              <w:t>Australian Curriculum links</w:t>
            </w:r>
          </w:p>
          <w:p w:rsidR="009244B9" w:rsidRDefault="009244B9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</w:p>
          <w:p w:rsidR="009244B9" w:rsidRDefault="007228F7" w:rsidP="000C0D24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EN5-7D – Understanding and evaluating the diverse ways texts can represent personal and public worlds.</w:t>
            </w:r>
          </w:p>
          <w:p w:rsidR="007228F7" w:rsidRDefault="007228F7" w:rsidP="000C0D24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</w:p>
          <w:p w:rsidR="007228F7" w:rsidRPr="009244B9" w:rsidRDefault="00597431" w:rsidP="000C0D24">
            <w:pPr>
              <w:tabs>
                <w:tab w:val="left" w:pos="6030"/>
              </w:tabs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EN5</w:t>
            </w:r>
            <w:r w:rsidR="007228F7">
              <w:rPr>
                <w:rFonts w:ascii="Verdana" w:hAnsi="Verdana"/>
                <w:color w:val="003366"/>
                <w:sz w:val="20"/>
                <w:szCs w:val="20"/>
              </w:rPr>
              <w:t xml:space="preserve">-8D – Questioning, challenging and evaluating the cultural assumptions in texts and their effects on meaning </w:t>
            </w:r>
          </w:p>
          <w:p w:rsidR="009244B9" w:rsidRPr="006F20EF" w:rsidRDefault="009244B9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</w:p>
        </w:tc>
      </w:tr>
      <w:tr w:rsidR="000C0D24" w:rsidRPr="00F03CF5">
        <w:tc>
          <w:tcPr>
            <w:tcW w:w="9576" w:type="dxa"/>
            <w:shd w:val="clear" w:color="auto" w:fill="auto"/>
          </w:tcPr>
          <w:p w:rsidR="000C0D24" w:rsidRPr="006F20EF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6F20EF">
              <w:rPr>
                <w:rFonts w:ascii="Verdana" w:hAnsi="Verdana"/>
                <w:b/>
                <w:color w:val="003366"/>
                <w:sz w:val="20"/>
                <w:szCs w:val="20"/>
              </w:rPr>
              <w:t>Prerequisites:</w:t>
            </w:r>
          </w:p>
          <w:p w:rsidR="000C0D24" w:rsidRPr="006F20EF" w:rsidRDefault="000C0D24" w:rsidP="000C0D24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</w:p>
          <w:p w:rsidR="00597431" w:rsidRPr="00597431" w:rsidRDefault="00557B3B" w:rsidP="00597431">
            <w:pPr>
              <w:numPr>
                <w:ilvl w:val="0"/>
                <w:numId w:val="22"/>
              </w:numPr>
              <w:tabs>
                <w:tab w:val="left" w:pos="709"/>
              </w:tabs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A basic understanding of types of media</w:t>
            </w:r>
            <w:r w:rsidR="00597431">
              <w:rPr>
                <w:rFonts w:ascii="Verdana" w:hAnsi="Verdana"/>
                <w:color w:val="003366"/>
                <w:sz w:val="20"/>
                <w:szCs w:val="20"/>
              </w:rPr>
              <w:t xml:space="preserve"> and bias in media</w:t>
            </w:r>
          </w:p>
          <w:p w:rsidR="00493F11" w:rsidRPr="006F20EF" w:rsidRDefault="00493F11" w:rsidP="00493F11">
            <w:pPr>
              <w:tabs>
                <w:tab w:val="left" w:pos="709"/>
              </w:tabs>
              <w:ind w:left="720"/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</w:p>
        </w:tc>
      </w:tr>
      <w:tr w:rsidR="000C0D24" w:rsidRPr="00F03CF5">
        <w:tc>
          <w:tcPr>
            <w:tcW w:w="9576" w:type="dxa"/>
            <w:shd w:val="clear" w:color="auto" w:fill="auto"/>
          </w:tcPr>
          <w:p w:rsidR="000C0D24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3124B0">
              <w:rPr>
                <w:rFonts w:ascii="Verdana" w:hAnsi="Verdana"/>
                <w:b/>
                <w:color w:val="003366"/>
                <w:sz w:val="20"/>
                <w:szCs w:val="20"/>
              </w:rPr>
              <w:t xml:space="preserve">Hook:     </w:t>
            </w:r>
          </w:p>
          <w:p w:rsidR="00FB3ABD" w:rsidRDefault="00FB3ABD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</w:p>
          <w:p w:rsidR="001578A0" w:rsidRDefault="00597431" w:rsidP="00597431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597431">
              <w:rPr>
                <w:rFonts w:ascii="Verdana" w:hAnsi="Verdana"/>
                <w:color w:val="003366"/>
                <w:sz w:val="20"/>
                <w:szCs w:val="20"/>
              </w:rPr>
              <w:t xml:space="preserve">Show the students the different media reports which highlight the statistics of houses and lives lost in 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Nepal’s 2015 earthquakes. Ask the students why the think the numbers vary between reports. </w:t>
            </w:r>
          </w:p>
          <w:p w:rsidR="000C0D24" w:rsidRPr="00FB3ABD" w:rsidRDefault="000C0D24" w:rsidP="00FB3ABD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</w:p>
        </w:tc>
      </w:tr>
      <w:tr w:rsidR="000C0D24" w:rsidRPr="00F03CF5">
        <w:tc>
          <w:tcPr>
            <w:tcW w:w="9576" w:type="dxa"/>
            <w:shd w:val="clear" w:color="auto" w:fill="auto"/>
          </w:tcPr>
          <w:p w:rsidR="00F54491" w:rsidRPr="002D514C" w:rsidRDefault="002D514C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3124B0">
              <w:rPr>
                <w:rFonts w:ascii="Verdana" w:hAnsi="Verdana"/>
                <w:b/>
                <w:color w:val="003366"/>
                <w:sz w:val="20"/>
                <w:szCs w:val="20"/>
              </w:rPr>
              <w:t>Activities:</w:t>
            </w:r>
            <w:r w:rsidR="00F54491">
              <w:rPr>
                <w:rFonts w:ascii="Verdana" w:hAnsi="Verdana"/>
                <w:color w:val="1F497D"/>
                <w:sz w:val="20"/>
                <w:szCs w:val="20"/>
              </w:rPr>
              <w:t xml:space="preserve"> </w:t>
            </w:r>
          </w:p>
          <w:p w:rsidR="00221039" w:rsidRDefault="00221039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p w:rsidR="001578A0" w:rsidRDefault="00597431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i/>
                <w:color w:val="1F497D"/>
                <w:sz w:val="20"/>
                <w:szCs w:val="20"/>
              </w:rPr>
              <w:t>Small group discussion</w:t>
            </w:r>
            <w:r w:rsidR="00E24B5E">
              <w:rPr>
                <w:rFonts w:ascii="Verdana" w:hAnsi="Verdana"/>
                <w:color w:val="1F497D"/>
                <w:sz w:val="20"/>
                <w:szCs w:val="20"/>
              </w:rPr>
              <w:t xml:space="preserve"> </w:t>
            </w:r>
          </w:p>
          <w:p w:rsidR="00E24B5E" w:rsidRDefault="00597431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>Give each group one Nepali media a</w:t>
            </w:r>
            <w:r w:rsidR="00CA0C30">
              <w:rPr>
                <w:rFonts w:ascii="Verdana" w:hAnsi="Verdana"/>
                <w:color w:val="1F497D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ticle and one international media article from the </w:t>
            </w:r>
            <w:proofErr w:type="spellStart"/>
            <w:r>
              <w:rPr>
                <w:rFonts w:ascii="Verdana" w:hAnsi="Verdana"/>
                <w:color w:val="1F497D"/>
                <w:sz w:val="20"/>
                <w:szCs w:val="20"/>
              </w:rPr>
              <w:t>Heartquake</w:t>
            </w:r>
            <w:proofErr w:type="spellEnd"/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 website. Ask them to compare the articles and address the following questions to report back to the class:</w:t>
            </w:r>
          </w:p>
          <w:p w:rsidR="00597431" w:rsidRDefault="00597431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p w:rsidR="00597431" w:rsidRDefault="00597431" w:rsidP="00597431">
            <w:pPr>
              <w:pStyle w:val="ListParagraph"/>
              <w:numPr>
                <w:ilvl w:val="0"/>
                <w:numId w:val="37"/>
              </w:num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Do the articles differ between the international media and the Nepali media? If so, what are the differences? What are the similarities? </w:t>
            </w:r>
          </w:p>
          <w:p w:rsidR="00597431" w:rsidRDefault="00597431" w:rsidP="00597431">
            <w:pPr>
              <w:pStyle w:val="ListParagraph"/>
              <w:numPr>
                <w:ilvl w:val="0"/>
                <w:numId w:val="37"/>
              </w:num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Which article is “true”, do you think? Explain your reasons. </w:t>
            </w:r>
          </w:p>
          <w:p w:rsidR="00597431" w:rsidRDefault="00597431" w:rsidP="00597431">
            <w:pPr>
              <w:pStyle w:val="ListParagraph"/>
              <w:numPr>
                <w:ilvl w:val="0"/>
                <w:numId w:val="37"/>
              </w:num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>From whose perspective is the article written? How do you know?</w:t>
            </w:r>
          </w:p>
          <w:p w:rsidR="00597431" w:rsidRPr="00597431" w:rsidRDefault="00597431" w:rsidP="00597431">
            <w:pPr>
              <w:pStyle w:val="ListParagraph"/>
              <w:numPr>
                <w:ilvl w:val="0"/>
                <w:numId w:val="37"/>
              </w:num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What do the articles reveal about Nepali culture? How is this shown in the articles? </w:t>
            </w:r>
          </w:p>
          <w:p w:rsidR="00E24B5E" w:rsidRDefault="00E24B5E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p w:rsidR="00597431" w:rsidRPr="00597431" w:rsidRDefault="00597431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i/>
                <w:color w:val="1F497D"/>
                <w:sz w:val="20"/>
                <w:szCs w:val="20"/>
              </w:rPr>
            </w:pPr>
            <w:r w:rsidRPr="00597431">
              <w:rPr>
                <w:rFonts w:ascii="Verdana" w:hAnsi="Verdana"/>
                <w:i/>
                <w:color w:val="1F497D"/>
                <w:sz w:val="20"/>
                <w:szCs w:val="20"/>
              </w:rPr>
              <w:t>Class discussion</w:t>
            </w:r>
          </w:p>
          <w:p w:rsidR="00597431" w:rsidRDefault="00597431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Why are the articles different? What role do the statistics play in the reporting? What role do the case studies play in the articles? </w:t>
            </w:r>
          </w:p>
          <w:p w:rsidR="00597431" w:rsidRDefault="00597431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p w:rsidR="00597431" w:rsidRPr="00694263" w:rsidRDefault="00597431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i/>
                <w:color w:val="1F497D"/>
                <w:sz w:val="20"/>
                <w:szCs w:val="20"/>
              </w:rPr>
            </w:pPr>
            <w:r w:rsidRPr="00694263">
              <w:rPr>
                <w:rFonts w:ascii="Verdana" w:hAnsi="Verdana"/>
                <w:i/>
                <w:color w:val="1F497D"/>
                <w:sz w:val="20"/>
                <w:szCs w:val="20"/>
              </w:rPr>
              <w:t>Reading between the lines</w:t>
            </w:r>
          </w:p>
          <w:p w:rsidR="00597431" w:rsidRDefault="00597431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Journalists only include a small amount of information in their articles. As a reader, we need </w:t>
            </w:r>
            <w:r>
              <w:rPr>
                <w:rFonts w:ascii="Verdana" w:hAnsi="Verdana"/>
                <w:color w:val="1F497D"/>
                <w:sz w:val="20"/>
                <w:szCs w:val="20"/>
              </w:rPr>
              <w:lastRenderedPageBreak/>
              <w:t xml:space="preserve">to read between the lines of what is written – what information is missing? What information is highlighted and why has the journalist focused on this? </w:t>
            </w:r>
          </w:p>
          <w:p w:rsidR="00597431" w:rsidRDefault="00597431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p w:rsidR="00597431" w:rsidRDefault="00597431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 xml:space="preserve">Imagine you are a journalist for The Australian newspaper. You are preparing to interview a class 12 student who lost her home in Nepal’s earthquakes in April 2015. She still lives in a tin shelter provided by a relief organisation after the earthquakes. </w:t>
            </w:r>
            <w:r w:rsidR="00FD77D2">
              <w:rPr>
                <w:rFonts w:ascii="Verdana" w:hAnsi="Verdana"/>
                <w:color w:val="1F497D"/>
                <w:sz w:val="20"/>
                <w:szCs w:val="20"/>
              </w:rPr>
              <w:t>Prepare a list of questions you would ask her in your interview. Your list should include a combination of objective (</w:t>
            </w:r>
            <w:proofErr w:type="spellStart"/>
            <w:r w:rsidR="00FD77D2">
              <w:rPr>
                <w:rFonts w:ascii="Verdana" w:hAnsi="Verdana"/>
                <w:color w:val="1F497D"/>
                <w:sz w:val="20"/>
                <w:szCs w:val="20"/>
              </w:rPr>
              <w:t>eg</w:t>
            </w:r>
            <w:proofErr w:type="spellEnd"/>
            <w:r w:rsidR="00FD77D2">
              <w:rPr>
                <w:rFonts w:ascii="Verdana" w:hAnsi="Verdana"/>
                <w:color w:val="1F497D"/>
                <w:sz w:val="20"/>
                <w:szCs w:val="20"/>
              </w:rPr>
              <w:t xml:space="preserve"> what happened, what time was it, what did she do) and subjective (</w:t>
            </w:r>
            <w:proofErr w:type="spellStart"/>
            <w:r w:rsidR="00FD77D2">
              <w:rPr>
                <w:rFonts w:ascii="Verdana" w:hAnsi="Verdana"/>
                <w:color w:val="1F497D"/>
                <w:sz w:val="20"/>
                <w:szCs w:val="20"/>
              </w:rPr>
              <w:t>eg</w:t>
            </w:r>
            <w:proofErr w:type="spellEnd"/>
            <w:r w:rsidR="00FD77D2">
              <w:rPr>
                <w:rFonts w:ascii="Verdana" w:hAnsi="Verdana"/>
                <w:color w:val="1F497D"/>
                <w:sz w:val="20"/>
                <w:szCs w:val="20"/>
              </w:rPr>
              <w:t xml:space="preserve"> how did she feel, what does she think happened) questions.</w:t>
            </w:r>
          </w:p>
          <w:p w:rsidR="00597431" w:rsidRDefault="00597431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p w:rsidR="00E24B5E" w:rsidRDefault="00FD77D2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color w:val="1F497D"/>
                <w:sz w:val="20"/>
                <w:szCs w:val="20"/>
              </w:rPr>
              <w:t>Discuss your list of questions with a partner. Why have you included them and what information do you need for your article. How do you consider the cultural issues in your questions?</w:t>
            </w:r>
          </w:p>
          <w:p w:rsidR="00FD77D2" w:rsidRDefault="00FD77D2" w:rsidP="000C0D24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  <w:p w:rsidR="00F1680B" w:rsidRPr="00FD77D2" w:rsidRDefault="00FD77D2" w:rsidP="001578A0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 w:rsidRPr="00FD77D2">
              <w:rPr>
                <w:rFonts w:ascii="Verdana" w:hAnsi="Verdana"/>
                <w:i/>
                <w:color w:val="1F497D"/>
                <w:sz w:val="20"/>
                <w:szCs w:val="20"/>
              </w:rPr>
              <w:t xml:space="preserve">[Teachers – if you would like to take this activity to the next stage and have some members of your class </w:t>
            </w:r>
            <w:proofErr w:type="gramStart"/>
            <w:r w:rsidRPr="00FD77D2">
              <w:rPr>
                <w:rFonts w:ascii="Verdana" w:hAnsi="Verdana"/>
                <w:i/>
                <w:color w:val="1F497D"/>
                <w:sz w:val="20"/>
                <w:szCs w:val="20"/>
              </w:rPr>
              <w:t>use</w:t>
            </w:r>
            <w:proofErr w:type="gramEnd"/>
            <w:r w:rsidRPr="00FD77D2">
              <w:rPr>
                <w:rFonts w:ascii="Verdana" w:hAnsi="Verdana"/>
                <w:i/>
                <w:color w:val="1F497D"/>
                <w:sz w:val="20"/>
                <w:szCs w:val="20"/>
              </w:rPr>
              <w:t xml:space="preserve"> their questions to interview students in Nepal, please contact Bec (</w:t>
            </w:r>
            <w:hyperlink r:id="rId9" w:history="1">
              <w:r w:rsidRPr="00FD77D2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bec@mitrataa.org</w:t>
              </w:r>
            </w:hyperlink>
            <w:r w:rsidRPr="00FD77D2">
              <w:rPr>
                <w:rFonts w:ascii="Verdana" w:hAnsi="Verdana"/>
                <w:i/>
                <w:color w:val="1F497D"/>
                <w:sz w:val="20"/>
                <w:szCs w:val="20"/>
              </w:rPr>
              <w:t xml:space="preserve">) and this can be arranged.] </w:t>
            </w:r>
          </w:p>
          <w:p w:rsidR="00D06EE2" w:rsidRPr="00D52C2B" w:rsidRDefault="00D06EE2" w:rsidP="001578A0">
            <w:pPr>
              <w:tabs>
                <w:tab w:val="left" w:pos="6030"/>
              </w:tabs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</w:p>
        </w:tc>
      </w:tr>
      <w:tr w:rsidR="000C0D24" w:rsidRPr="00F03CF5">
        <w:tc>
          <w:tcPr>
            <w:tcW w:w="9576" w:type="dxa"/>
            <w:shd w:val="clear" w:color="auto" w:fill="auto"/>
          </w:tcPr>
          <w:p w:rsidR="000C0D24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3124B0">
              <w:rPr>
                <w:rFonts w:ascii="Verdana" w:hAnsi="Verdana"/>
                <w:b/>
                <w:color w:val="003366"/>
                <w:sz w:val="20"/>
                <w:szCs w:val="20"/>
              </w:rPr>
              <w:lastRenderedPageBreak/>
              <w:t>Resources:</w:t>
            </w:r>
          </w:p>
          <w:p w:rsidR="00643173" w:rsidRDefault="00643173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</w:p>
          <w:p w:rsidR="000C0D24" w:rsidRPr="00FD77D2" w:rsidRDefault="00643173" w:rsidP="000C0D24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  <w:proofErr w:type="spellStart"/>
            <w:r w:rsidRPr="00643173">
              <w:rPr>
                <w:rFonts w:ascii="Verdana" w:hAnsi="Verdana"/>
                <w:color w:val="003366"/>
                <w:sz w:val="20"/>
                <w:szCs w:val="20"/>
              </w:rPr>
              <w:t>Heartquake</w:t>
            </w:r>
            <w:proofErr w:type="spellEnd"/>
            <w:r w:rsidRPr="00643173">
              <w:rPr>
                <w:rFonts w:ascii="Verdana" w:hAnsi="Verdana"/>
                <w:color w:val="003366"/>
                <w:sz w:val="20"/>
                <w:szCs w:val="20"/>
              </w:rPr>
              <w:t xml:space="preserve"> website</w:t>
            </w:r>
          </w:p>
          <w:p w:rsidR="000C0D24" w:rsidRPr="00660FBE" w:rsidRDefault="000C0D24" w:rsidP="00041662">
            <w:pPr>
              <w:tabs>
                <w:tab w:val="left" w:pos="6030"/>
              </w:tabs>
              <w:rPr>
                <w:rFonts w:ascii="Verdana" w:hAnsi="Verdana"/>
                <w:color w:val="1F497D"/>
                <w:sz w:val="22"/>
                <w:szCs w:val="22"/>
              </w:rPr>
            </w:pPr>
          </w:p>
        </w:tc>
      </w:tr>
      <w:tr w:rsidR="000C0D24" w:rsidRPr="00F03CF5">
        <w:tc>
          <w:tcPr>
            <w:tcW w:w="9576" w:type="dxa"/>
            <w:shd w:val="clear" w:color="auto" w:fill="auto"/>
          </w:tcPr>
          <w:p w:rsidR="000C0D24" w:rsidRDefault="00493F11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3366"/>
                <w:sz w:val="20"/>
                <w:szCs w:val="20"/>
              </w:rPr>
              <w:t>Assessment/home work:</w:t>
            </w:r>
          </w:p>
          <w:p w:rsidR="000C0D24" w:rsidRPr="003124B0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</w:p>
          <w:p w:rsidR="00041662" w:rsidRPr="00776705" w:rsidRDefault="00FD77D2" w:rsidP="000C0D24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  <w:r w:rsidRPr="00776705">
              <w:rPr>
                <w:rFonts w:ascii="Verdana" w:hAnsi="Verdana"/>
                <w:b/>
                <w:color w:val="003366"/>
                <w:sz w:val="20"/>
                <w:szCs w:val="20"/>
              </w:rPr>
              <w:t>Reflection</w:t>
            </w:r>
            <w:r w:rsidRPr="00776705">
              <w:rPr>
                <w:rFonts w:ascii="Verdana" w:hAnsi="Verdana"/>
                <w:color w:val="003366"/>
                <w:sz w:val="20"/>
                <w:szCs w:val="20"/>
              </w:rPr>
              <w:t xml:space="preserve"> – How did you experience the earthquake’s impact through the media? Why is there a difference between Nepali media and foreign media reporting on the event? How would the international media report on an event in Australia, do you think?</w:t>
            </w:r>
          </w:p>
          <w:p w:rsidR="004B0FEA" w:rsidRPr="004B0FEA" w:rsidRDefault="004B0FEA" w:rsidP="000C0D24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</w:p>
        </w:tc>
      </w:tr>
    </w:tbl>
    <w:p w:rsidR="00493F11" w:rsidRDefault="00493F11" w:rsidP="00B9720A">
      <w:pPr>
        <w:rPr>
          <w:rFonts w:ascii="Verdana" w:hAnsi="Verdana"/>
          <w:b/>
          <w:color w:val="003366"/>
          <w:sz w:val="28"/>
          <w:szCs w:val="20"/>
        </w:rPr>
      </w:pPr>
    </w:p>
    <w:p w:rsidR="000C0D24" w:rsidRPr="000933EA" w:rsidRDefault="00493F11" w:rsidP="00B9720A">
      <w:pPr>
        <w:jc w:val="center"/>
        <w:rPr>
          <w:rFonts w:ascii="Verdana" w:hAnsi="Verdana"/>
          <w:b/>
          <w:color w:val="003366"/>
          <w:sz w:val="28"/>
          <w:szCs w:val="20"/>
        </w:rPr>
      </w:pPr>
      <w:r>
        <w:rPr>
          <w:rFonts w:ascii="Verdana" w:hAnsi="Verdana"/>
          <w:b/>
          <w:color w:val="003366"/>
          <w:sz w:val="28"/>
          <w:szCs w:val="20"/>
        </w:rPr>
        <w:t>Teacher Notes</w:t>
      </w:r>
    </w:p>
    <w:p w:rsidR="000C0D24" w:rsidRPr="000933EA" w:rsidRDefault="000C0D24" w:rsidP="000C0D24">
      <w:pPr>
        <w:tabs>
          <w:tab w:val="left" w:pos="6030"/>
        </w:tabs>
        <w:jc w:val="center"/>
        <w:rPr>
          <w:rFonts w:ascii="Verdana" w:hAnsi="Verdana"/>
          <w:b/>
          <w:color w:val="003366"/>
          <w:sz w:val="28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0"/>
        <w:gridCol w:w="18"/>
        <w:gridCol w:w="5348"/>
      </w:tblGrid>
      <w:tr w:rsidR="000C0D24" w:rsidRPr="00382683" w:rsidTr="008543B2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C0D24" w:rsidRPr="00382683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382683">
              <w:rPr>
                <w:rFonts w:ascii="Verdana" w:hAnsi="Verdana"/>
                <w:b/>
                <w:color w:val="003366"/>
                <w:sz w:val="20"/>
                <w:szCs w:val="20"/>
              </w:rPr>
              <w:t>Duration of the Lesson:</w:t>
            </w:r>
          </w:p>
          <w:p w:rsidR="000C0D24" w:rsidRPr="00382683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</w:p>
          <w:p w:rsidR="000C0D24" w:rsidRDefault="00636ED1" w:rsidP="00493F11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2 x </w:t>
            </w:r>
            <w:r w:rsidR="00F1680B">
              <w:rPr>
                <w:rFonts w:ascii="Verdana" w:hAnsi="Verdana"/>
                <w:color w:val="003366"/>
                <w:sz w:val="20"/>
                <w:szCs w:val="20"/>
              </w:rPr>
              <w:t>60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 minute lessons</w:t>
            </w:r>
          </w:p>
          <w:p w:rsidR="004B0FEA" w:rsidRPr="00382683" w:rsidRDefault="004B0FEA" w:rsidP="00493F11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</w:p>
        </w:tc>
      </w:tr>
      <w:tr w:rsidR="000C0D24" w:rsidRPr="00382683" w:rsidTr="008543B2">
        <w:trPr>
          <w:trHeight w:val="894"/>
        </w:trPr>
        <w:tc>
          <w:tcPr>
            <w:tcW w:w="4240" w:type="dxa"/>
            <w:shd w:val="clear" w:color="auto" w:fill="auto"/>
          </w:tcPr>
          <w:p w:rsidR="000C0D24" w:rsidRPr="00382683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382683">
              <w:rPr>
                <w:rFonts w:ascii="Verdana" w:hAnsi="Verdana"/>
                <w:b/>
                <w:color w:val="003366"/>
                <w:sz w:val="20"/>
                <w:szCs w:val="20"/>
              </w:rPr>
              <w:t xml:space="preserve">Topic: </w:t>
            </w:r>
          </w:p>
          <w:p w:rsidR="000C0D24" w:rsidRDefault="000C0D24" w:rsidP="000C0D24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</w:p>
          <w:p w:rsidR="004B0FEA" w:rsidRPr="00382683" w:rsidRDefault="004B0FEA" w:rsidP="000C0D24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3366"/>
                <w:sz w:val="20"/>
                <w:szCs w:val="20"/>
              </w:rPr>
              <w:t>Heartquake</w:t>
            </w:r>
            <w:proofErr w:type="spellEnd"/>
          </w:p>
        </w:tc>
        <w:tc>
          <w:tcPr>
            <w:tcW w:w="5366" w:type="dxa"/>
            <w:gridSpan w:val="2"/>
            <w:shd w:val="clear" w:color="auto" w:fill="auto"/>
          </w:tcPr>
          <w:p w:rsidR="000C0D24" w:rsidRPr="00382683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382683">
              <w:rPr>
                <w:rFonts w:ascii="Verdana" w:hAnsi="Verdana"/>
                <w:b/>
                <w:color w:val="003366"/>
                <w:sz w:val="20"/>
                <w:szCs w:val="20"/>
              </w:rPr>
              <w:t>Lesson Heading:</w:t>
            </w:r>
          </w:p>
          <w:p w:rsidR="000C0D24" w:rsidRPr="00382683" w:rsidRDefault="000C0D24" w:rsidP="000C0D24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</w:p>
          <w:p w:rsidR="000C0D24" w:rsidRPr="00F1680B" w:rsidRDefault="00636ED1" w:rsidP="00493F11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Reading between the media lines</w:t>
            </w:r>
          </w:p>
          <w:p w:rsidR="00F1680B" w:rsidRPr="00382683" w:rsidRDefault="00F1680B" w:rsidP="00493F11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</w:p>
        </w:tc>
      </w:tr>
      <w:tr w:rsidR="000C0D24" w:rsidRPr="00382683" w:rsidTr="008543B2">
        <w:tc>
          <w:tcPr>
            <w:tcW w:w="9606" w:type="dxa"/>
            <w:gridSpan w:val="3"/>
            <w:shd w:val="clear" w:color="auto" w:fill="auto"/>
          </w:tcPr>
          <w:p w:rsidR="000C0D24" w:rsidRPr="00382683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382683">
              <w:rPr>
                <w:rFonts w:ascii="Verdana" w:hAnsi="Verdana"/>
                <w:b/>
                <w:color w:val="003366"/>
                <w:sz w:val="20"/>
                <w:szCs w:val="20"/>
              </w:rPr>
              <w:t>Background of the importance of the topic:</w:t>
            </w:r>
          </w:p>
          <w:p w:rsidR="0094731C" w:rsidRDefault="0094731C" w:rsidP="0094731C">
            <w:pPr>
              <w:tabs>
                <w:tab w:val="left" w:pos="709"/>
              </w:tabs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</w:p>
          <w:p w:rsidR="000C0D24" w:rsidRPr="0094731C" w:rsidRDefault="00636ED1" w:rsidP="0094731C">
            <w:pPr>
              <w:tabs>
                <w:tab w:val="left" w:pos="709"/>
              </w:tabs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The media plays a very important role in society in making us aware of </w:t>
            </w:r>
            <w:r w:rsidR="008543B2">
              <w:rPr>
                <w:rFonts w:ascii="Verdana" w:hAnsi="Verdana"/>
                <w:color w:val="003366"/>
                <w:sz w:val="20"/>
                <w:szCs w:val="20"/>
              </w:rPr>
              <w:t xml:space="preserve">what is happening around the world and it provides a lens through which we experience events as well as providing information. However, the “truth” is subjective and we need to be aware of this to be aware consumers of media. </w:t>
            </w:r>
          </w:p>
          <w:p w:rsidR="000C0D24" w:rsidRPr="00382683" w:rsidRDefault="000C0D24" w:rsidP="00494B86">
            <w:pPr>
              <w:tabs>
                <w:tab w:val="left" w:pos="6030"/>
              </w:tabs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</w:p>
        </w:tc>
      </w:tr>
      <w:tr w:rsidR="000C0D24" w:rsidRPr="00382683" w:rsidTr="008543B2">
        <w:tc>
          <w:tcPr>
            <w:tcW w:w="9606" w:type="dxa"/>
            <w:gridSpan w:val="3"/>
            <w:shd w:val="clear" w:color="auto" w:fill="auto"/>
          </w:tcPr>
          <w:p w:rsidR="000C0D24" w:rsidRPr="00382683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382683">
              <w:rPr>
                <w:rFonts w:ascii="Verdana" w:hAnsi="Verdana"/>
                <w:b/>
                <w:color w:val="003366"/>
                <w:sz w:val="20"/>
                <w:szCs w:val="20"/>
              </w:rPr>
              <w:t>Things to think about when preparing your lesson:</w:t>
            </w:r>
          </w:p>
          <w:p w:rsidR="000C0D24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</w:p>
          <w:p w:rsidR="00386AF2" w:rsidRDefault="008543B2" w:rsidP="00386AF2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Students need to be aware of the subjective and selective nature of the media and how it reports events. Keep in mind the d</w:t>
            </w:r>
            <w:r w:rsidR="00694263">
              <w:rPr>
                <w:rFonts w:ascii="Verdana" w:hAnsi="Verdana"/>
                <w:color w:val="003366"/>
                <w:sz w:val="20"/>
                <w:szCs w:val="20"/>
              </w:rPr>
              <w:t>i</w:t>
            </w: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fferent interpretations of the ‘truth’ when </w:t>
            </w:r>
            <w:r w:rsidR="00694263">
              <w:rPr>
                <w:rFonts w:ascii="Verdana" w:hAnsi="Verdana"/>
                <w:color w:val="003366"/>
                <w:sz w:val="20"/>
                <w:szCs w:val="20"/>
              </w:rPr>
              <w:t xml:space="preserve">discussing with the students. </w:t>
            </w:r>
          </w:p>
          <w:p w:rsidR="00694263" w:rsidRDefault="00694263" w:rsidP="00386AF2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</w:p>
          <w:p w:rsidR="008543B2" w:rsidRPr="00382683" w:rsidRDefault="00694263" w:rsidP="00694263">
            <w:pPr>
              <w:tabs>
                <w:tab w:val="left" w:pos="6030"/>
              </w:tabs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We’ve only covered print media in this lesson, but you can mention how this issue arises in other forms of media also. </w:t>
            </w:r>
          </w:p>
        </w:tc>
      </w:tr>
      <w:tr w:rsidR="000C0D24" w:rsidRPr="00382683" w:rsidTr="008543B2">
        <w:tc>
          <w:tcPr>
            <w:tcW w:w="9606" w:type="dxa"/>
            <w:gridSpan w:val="3"/>
            <w:shd w:val="clear" w:color="auto" w:fill="auto"/>
          </w:tcPr>
          <w:p w:rsidR="000C0D24" w:rsidRPr="00382683" w:rsidRDefault="000C0D24" w:rsidP="000C0D24">
            <w:pPr>
              <w:tabs>
                <w:tab w:val="left" w:pos="6030"/>
              </w:tabs>
              <w:rPr>
                <w:rFonts w:ascii="Verdana" w:hAnsi="Verdana"/>
                <w:b/>
                <w:color w:val="003366"/>
                <w:sz w:val="20"/>
                <w:szCs w:val="20"/>
              </w:rPr>
            </w:pPr>
            <w:r w:rsidRPr="00382683">
              <w:rPr>
                <w:rFonts w:ascii="Verdana" w:hAnsi="Verdana"/>
                <w:b/>
                <w:color w:val="003366"/>
                <w:sz w:val="20"/>
                <w:szCs w:val="20"/>
              </w:rPr>
              <w:lastRenderedPageBreak/>
              <w:t>Challenges which may be faced and coping strategies:</w:t>
            </w:r>
          </w:p>
        </w:tc>
      </w:tr>
      <w:tr w:rsidR="000C0D24" w:rsidRPr="00382683" w:rsidTr="008543B2">
        <w:tc>
          <w:tcPr>
            <w:tcW w:w="4258" w:type="dxa"/>
            <w:gridSpan w:val="2"/>
            <w:shd w:val="clear" w:color="auto" w:fill="auto"/>
          </w:tcPr>
          <w:p w:rsidR="000C0D24" w:rsidRDefault="000C0D24" w:rsidP="000C0D2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bidi="ne-NP"/>
              </w:rPr>
            </w:pPr>
            <w:r w:rsidRPr="00382683">
              <w:rPr>
                <w:rFonts w:ascii="Verdana" w:hAnsi="Verdana"/>
                <w:color w:val="003366"/>
                <w:sz w:val="20"/>
                <w:szCs w:val="20"/>
                <w:lang w:bidi="ne-NP"/>
              </w:rPr>
              <w:t>Potential Challenges:</w:t>
            </w:r>
          </w:p>
          <w:p w:rsidR="00B91342" w:rsidRDefault="00B91342" w:rsidP="000C0D24">
            <w:pPr>
              <w:jc w:val="both"/>
              <w:rPr>
                <w:rFonts w:ascii="Verdana" w:hAnsi="Verdana"/>
                <w:color w:val="003366"/>
                <w:sz w:val="20"/>
                <w:szCs w:val="20"/>
                <w:lang w:bidi="ne-NP"/>
              </w:rPr>
            </w:pPr>
          </w:p>
          <w:p w:rsidR="00694263" w:rsidRDefault="00694263" w:rsidP="00694263">
            <w:pPr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Trying to think of questions to ask for their interviews may be challenging for some students. </w:t>
            </w:r>
          </w:p>
          <w:p w:rsidR="00694263" w:rsidRDefault="00694263" w:rsidP="00694263">
            <w:pPr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</w:p>
          <w:p w:rsidR="000C0D24" w:rsidRDefault="00694263" w:rsidP="00694263">
            <w:pPr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They may also ask questions about the girl as some students need to know all details before they can complete a task – </w:t>
            </w:r>
            <w:proofErr w:type="spellStart"/>
            <w:r>
              <w:rPr>
                <w:rFonts w:ascii="Verdana" w:hAnsi="Verdana"/>
                <w:color w:val="003366"/>
                <w:sz w:val="20"/>
                <w:szCs w:val="20"/>
              </w:rPr>
              <w:t>eg</w:t>
            </w:r>
            <w:proofErr w:type="spellEnd"/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 they may ask if she speaks English. </w:t>
            </w:r>
          </w:p>
          <w:p w:rsidR="00694263" w:rsidRPr="00382683" w:rsidRDefault="00694263" w:rsidP="00694263">
            <w:pPr>
              <w:jc w:val="both"/>
              <w:rPr>
                <w:rFonts w:ascii="Verdana" w:hAnsi="Verdana" w:cs="Calibri"/>
                <w:color w:val="1F497D"/>
                <w:sz w:val="20"/>
                <w:szCs w:val="20"/>
                <w:lang w:bidi="ne-NP"/>
              </w:rPr>
            </w:pPr>
          </w:p>
        </w:tc>
        <w:tc>
          <w:tcPr>
            <w:tcW w:w="5348" w:type="dxa"/>
            <w:shd w:val="clear" w:color="auto" w:fill="auto"/>
          </w:tcPr>
          <w:p w:rsidR="000C0D24" w:rsidRDefault="000C0D24" w:rsidP="00B91342">
            <w:pPr>
              <w:jc w:val="both"/>
              <w:rPr>
                <w:rFonts w:ascii="Verdana" w:hAnsi="Verdana" w:cs="Calibri"/>
                <w:color w:val="003366"/>
                <w:sz w:val="20"/>
                <w:szCs w:val="20"/>
                <w:lang w:bidi="ne-NP"/>
              </w:rPr>
            </w:pPr>
            <w:r w:rsidRPr="00382683">
              <w:rPr>
                <w:rFonts w:ascii="Verdana" w:hAnsi="Verdana" w:cs="Calibri"/>
                <w:color w:val="003366"/>
                <w:sz w:val="20"/>
                <w:szCs w:val="20"/>
                <w:lang w:bidi="ne-NP"/>
              </w:rPr>
              <w:t>Coping Strategies:</w:t>
            </w:r>
          </w:p>
          <w:p w:rsidR="00B91342" w:rsidRDefault="00B91342" w:rsidP="00B91342">
            <w:pPr>
              <w:jc w:val="both"/>
              <w:rPr>
                <w:rFonts w:ascii="Verdana" w:hAnsi="Verdana" w:cs="Calibri"/>
                <w:color w:val="003366"/>
                <w:sz w:val="20"/>
                <w:szCs w:val="20"/>
                <w:lang w:bidi="ne-NP"/>
              </w:rPr>
            </w:pPr>
          </w:p>
          <w:p w:rsidR="00694263" w:rsidRDefault="00694263" w:rsidP="00494B86">
            <w:pPr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Encourage them to imagine if they met the girl face to face after reading about the earthquake. What would they be curious to know?</w:t>
            </w:r>
          </w:p>
          <w:p w:rsidR="00694263" w:rsidRDefault="00694263" w:rsidP="00494B86">
            <w:pPr>
              <w:jc w:val="both"/>
              <w:rPr>
                <w:rFonts w:ascii="Verdana" w:hAnsi="Verdana"/>
                <w:color w:val="003366"/>
                <w:sz w:val="20"/>
                <w:szCs w:val="20"/>
              </w:rPr>
            </w:pPr>
          </w:p>
          <w:p w:rsidR="00386AF2" w:rsidRPr="0094731C" w:rsidRDefault="00694263" w:rsidP="00494B86">
            <w:pPr>
              <w:jc w:val="both"/>
              <w:rPr>
                <w:rFonts w:ascii="Verdana" w:hAnsi="Verdana" w:cstheme="minorBidi"/>
                <w:color w:val="1F497D"/>
                <w:sz w:val="20"/>
                <w:szCs w:val="20"/>
                <w:rtl/>
                <w:lang w:val="ne-NP"/>
              </w:rPr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 xml:space="preserve">You can fill in the blanks as appropriate for your class.  </w:t>
            </w:r>
          </w:p>
        </w:tc>
      </w:tr>
    </w:tbl>
    <w:p w:rsidR="000C0D24" w:rsidRPr="00382683" w:rsidRDefault="000C0D24" w:rsidP="000C0D24">
      <w:pPr>
        <w:rPr>
          <w:rFonts w:ascii="Verdana" w:hAnsi="Verdana"/>
          <w:sz w:val="20"/>
          <w:szCs w:val="20"/>
        </w:rPr>
      </w:pPr>
    </w:p>
    <w:p w:rsidR="000C0D24" w:rsidRPr="00382683" w:rsidRDefault="000C0D24" w:rsidP="000C0D24">
      <w:pPr>
        <w:tabs>
          <w:tab w:val="left" w:pos="6030"/>
        </w:tabs>
        <w:rPr>
          <w:rFonts w:ascii="Verdana" w:hAnsi="Verdana"/>
          <w:sz w:val="20"/>
          <w:szCs w:val="20"/>
        </w:rPr>
      </w:pPr>
    </w:p>
    <w:sectPr w:rsidR="000C0D24" w:rsidRPr="00382683" w:rsidSect="000C0D24">
      <w:footerReference w:type="even" r:id="rId10"/>
      <w:footerReference w:type="default" r:id="rId11"/>
      <w:footerReference w:type="first" r:id="rId12"/>
      <w:pgSz w:w="12240" w:h="15840"/>
      <w:pgMar w:top="1440" w:right="1440" w:bottom="719" w:left="1440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B14" w:rsidRDefault="00270B14">
      <w:r>
        <w:separator/>
      </w:r>
    </w:p>
  </w:endnote>
  <w:endnote w:type="continuationSeparator" w:id="0">
    <w:p w:rsidR="00270B14" w:rsidRDefault="0027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24" w:rsidRDefault="000C0D24" w:rsidP="000C0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0D24" w:rsidRDefault="000C0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24" w:rsidRPr="003124B0" w:rsidRDefault="00CA0C30" w:rsidP="00493F1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Verdana" w:hAnsi="Verdana"/>
        <w:color w:val="1F497D"/>
        <w:sz w:val="16"/>
        <w:szCs w:val="16"/>
      </w:rPr>
    </w:pPr>
    <w:proofErr w:type="spellStart"/>
    <w:r>
      <w:rPr>
        <w:rFonts w:ascii="Verdana" w:hAnsi="Verdana"/>
        <w:color w:val="1F497D"/>
        <w:sz w:val="16"/>
        <w:szCs w:val="16"/>
      </w:rPr>
      <w:t>Heartquake</w:t>
    </w:r>
    <w:proofErr w:type="spellEnd"/>
    <w:r>
      <w:rPr>
        <w:rFonts w:ascii="Verdana" w:hAnsi="Verdana"/>
        <w:color w:val="1F497D"/>
        <w:sz w:val="16"/>
        <w:szCs w:val="16"/>
      </w:rPr>
      <w:t xml:space="preserve"> – Australian Secondary Lesson Plans</w:t>
    </w:r>
    <w:r>
      <w:rPr>
        <w:rFonts w:ascii="Verdana" w:hAnsi="Verdana"/>
        <w:color w:val="1F497D"/>
        <w:sz w:val="16"/>
        <w:szCs w:val="16"/>
      </w:rPr>
      <w:tab/>
    </w:r>
    <w:r w:rsidR="000C0D24" w:rsidRPr="003124B0">
      <w:rPr>
        <w:rFonts w:ascii="Verdana" w:hAnsi="Verdana"/>
        <w:color w:val="1F497D"/>
        <w:sz w:val="16"/>
        <w:szCs w:val="16"/>
      </w:rPr>
      <w:tab/>
      <w:t xml:space="preserve">Page </w:t>
    </w:r>
    <w:r w:rsidR="000C0D24" w:rsidRPr="003124B0">
      <w:rPr>
        <w:rFonts w:ascii="Verdana" w:hAnsi="Verdana"/>
        <w:color w:val="1F497D"/>
        <w:sz w:val="16"/>
        <w:szCs w:val="16"/>
      </w:rPr>
      <w:fldChar w:fldCharType="begin"/>
    </w:r>
    <w:r w:rsidR="000C0D24" w:rsidRPr="003124B0">
      <w:rPr>
        <w:rFonts w:ascii="Verdana" w:hAnsi="Verdana"/>
        <w:color w:val="1F497D"/>
        <w:sz w:val="16"/>
        <w:szCs w:val="16"/>
      </w:rPr>
      <w:instrText xml:space="preserve"> PAGE   \* MERGEFORMAT </w:instrText>
    </w:r>
    <w:r w:rsidR="000C0D24" w:rsidRPr="003124B0">
      <w:rPr>
        <w:rFonts w:ascii="Verdana" w:hAnsi="Verdana"/>
        <w:color w:val="1F497D"/>
        <w:sz w:val="16"/>
        <w:szCs w:val="16"/>
      </w:rPr>
      <w:fldChar w:fldCharType="separate"/>
    </w:r>
    <w:r>
      <w:rPr>
        <w:rFonts w:ascii="Verdana" w:hAnsi="Verdana"/>
        <w:noProof/>
        <w:color w:val="1F497D"/>
        <w:sz w:val="16"/>
        <w:szCs w:val="16"/>
      </w:rPr>
      <w:t>2</w:t>
    </w:r>
    <w:r w:rsidR="000C0D24" w:rsidRPr="003124B0">
      <w:rPr>
        <w:rFonts w:ascii="Verdana" w:hAnsi="Verdana"/>
        <w:color w:val="1F497D"/>
        <w:sz w:val="16"/>
        <w:szCs w:val="16"/>
      </w:rPr>
      <w:fldChar w:fldCharType="end"/>
    </w:r>
    <w:r w:rsidR="000C0D24" w:rsidRPr="003124B0">
      <w:rPr>
        <w:rFonts w:ascii="Verdana" w:hAnsi="Verdana"/>
        <w:color w:val="1F497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24" w:rsidRPr="000933EA" w:rsidRDefault="000C0D24" w:rsidP="000C0D24">
    <w:pPr>
      <w:tabs>
        <w:tab w:val="left" w:pos="6030"/>
      </w:tabs>
      <w:ind w:right="80"/>
      <w:jc w:val="right"/>
      <w:rPr>
        <w:rFonts w:ascii="Verdana" w:hAnsi="Verdana"/>
        <w:color w:val="003366"/>
        <w:sz w:val="16"/>
        <w:szCs w:val="20"/>
      </w:rPr>
    </w:pPr>
  </w:p>
  <w:p w:rsidR="000C0D24" w:rsidRDefault="000C0D24" w:rsidP="000C0D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B14" w:rsidRDefault="00270B14">
      <w:r>
        <w:separator/>
      </w:r>
    </w:p>
  </w:footnote>
  <w:footnote w:type="continuationSeparator" w:id="0">
    <w:p w:rsidR="00270B14" w:rsidRDefault="0027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8EA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75EC6"/>
    <w:multiLevelType w:val="hybridMultilevel"/>
    <w:tmpl w:val="5E901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A704B"/>
    <w:multiLevelType w:val="hybridMultilevel"/>
    <w:tmpl w:val="81D427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B2331"/>
    <w:multiLevelType w:val="hybridMultilevel"/>
    <w:tmpl w:val="94A05746"/>
    <w:lvl w:ilvl="0" w:tplc="C0DC48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75088"/>
    <w:multiLevelType w:val="hybridMultilevel"/>
    <w:tmpl w:val="6C7C45A2"/>
    <w:lvl w:ilvl="0" w:tplc="398AE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43289F"/>
    <w:multiLevelType w:val="hybridMultilevel"/>
    <w:tmpl w:val="9B5E0B96"/>
    <w:lvl w:ilvl="0" w:tplc="223CAA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2383E"/>
    <w:multiLevelType w:val="hybridMultilevel"/>
    <w:tmpl w:val="C16A8EB6"/>
    <w:lvl w:ilvl="0" w:tplc="C9F4429E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73DAC"/>
    <w:multiLevelType w:val="hybridMultilevel"/>
    <w:tmpl w:val="5804046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F10DB9"/>
    <w:multiLevelType w:val="hybridMultilevel"/>
    <w:tmpl w:val="3FC0210A"/>
    <w:lvl w:ilvl="0" w:tplc="22244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963E8"/>
    <w:multiLevelType w:val="hybridMultilevel"/>
    <w:tmpl w:val="05E80B16"/>
    <w:lvl w:ilvl="0" w:tplc="714E2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D122C"/>
    <w:multiLevelType w:val="hybridMultilevel"/>
    <w:tmpl w:val="DBE0AFEC"/>
    <w:lvl w:ilvl="0" w:tplc="DDF483C0">
      <w:start w:val="4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4B2E28"/>
    <w:multiLevelType w:val="hybridMultilevel"/>
    <w:tmpl w:val="D1D2045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46EA7"/>
    <w:multiLevelType w:val="hybridMultilevel"/>
    <w:tmpl w:val="8D7658B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14647"/>
    <w:multiLevelType w:val="hybridMultilevel"/>
    <w:tmpl w:val="EF067BDE"/>
    <w:lvl w:ilvl="0" w:tplc="22244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E683E4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1217E"/>
    <w:multiLevelType w:val="hybridMultilevel"/>
    <w:tmpl w:val="2BACD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0D0371"/>
    <w:multiLevelType w:val="multilevel"/>
    <w:tmpl w:val="5E28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C5B65"/>
    <w:multiLevelType w:val="hybridMultilevel"/>
    <w:tmpl w:val="11846AC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B1127"/>
    <w:multiLevelType w:val="hybridMultilevel"/>
    <w:tmpl w:val="5AFE5C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87F27"/>
    <w:multiLevelType w:val="hybridMultilevel"/>
    <w:tmpl w:val="B0AA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A17EB"/>
    <w:multiLevelType w:val="hybridMultilevel"/>
    <w:tmpl w:val="74E0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E0198"/>
    <w:multiLevelType w:val="hybridMultilevel"/>
    <w:tmpl w:val="8C087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C95F86"/>
    <w:multiLevelType w:val="hybridMultilevel"/>
    <w:tmpl w:val="D73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A137F"/>
    <w:multiLevelType w:val="hybridMultilevel"/>
    <w:tmpl w:val="7C5899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D355C"/>
    <w:multiLevelType w:val="hybridMultilevel"/>
    <w:tmpl w:val="3474B54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7D64E1"/>
    <w:multiLevelType w:val="hybridMultilevel"/>
    <w:tmpl w:val="71928746"/>
    <w:lvl w:ilvl="0" w:tplc="1E201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7138D"/>
    <w:multiLevelType w:val="hybridMultilevel"/>
    <w:tmpl w:val="684C90D6"/>
    <w:lvl w:ilvl="0" w:tplc="A5FC68C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802F7"/>
    <w:multiLevelType w:val="hybridMultilevel"/>
    <w:tmpl w:val="D65A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83EE8"/>
    <w:multiLevelType w:val="hybridMultilevel"/>
    <w:tmpl w:val="26AE69DA"/>
    <w:lvl w:ilvl="0" w:tplc="A5FC68C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D17B6"/>
    <w:multiLevelType w:val="multilevel"/>
    <w:tmpl w:val="05E80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885488"/>
    <w:multiLevelType w:val="hybridMultilevel"/>
    <w:tmpl w:val="760630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05DBF"/>
    <w:multiLevelType w:val="hybridMultilevel"/>
    <w:tmpl w:val="3F5AC6A6"/>
    <w:lvl w:ilvl="0" w:tplc="4D1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6E6FC4"/>
    <w:multiLevelType w:val="hybridMultilevel"/>
    <w:tmpl w:val="1B1C4B10"/>
    <w:lvl w:ilvl="0" w:tplc="A5FC68C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976CA"/>
    <w:multiLevelType w:val="hybridMultilevel"/>
    <w:tmpl w:val="0AA49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C1A3D"/>
    <w:multiLevelType w:val="hybridMultilevel"/>
    <w:tmpl w:val="9678060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A8F117F"/>
    <w:multiLevelType w:val="hybridMultilevel"/>
    <w:tmpl w:val="C69013AC"/>
    <w:lvl w:ilvl="0" w:tplc="6F1E5A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F2BF6"/>
    <w:multiLevelType w:val="hybridMultilevel"/>
    <w:tmpl w:val="9AA2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333D5"/>
    <w:multiLevelType w:val="hybridMultilevel"/>
    <w:tmpl w:val="4130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8"/>
  </w:num>
  <w:num w:numId="4">
    <w:abstractNumId w:val="30"/>
  </w:num>
  <w:num w:numId="5">
    <w:abstractNumId w:val="7"/>
  </w:num>
  <w:num w:numId="6">
    <w:abstractNumId w:val="23"/>
  </w:num>
  <w:num w:numId="7">
    <w:abstractNumId w:val="16"/>
  </w:num>
  <w:num w:numId="8">
    <w:abstractNumId w:val="33"/>
  </w:num>
  <w:num w:numId="9">
    <w:abstractNumId w:val="20"/>
  </w:num>
  <w:num w:numId="10">
    <w:abstractNumId w:val="21"/>
  </w:num>
  <w:num w:numId="11">
    <w:abstractNumId w:val="36"/>
  </w:num>
  <w:num w:numId="12">
    <w:abstractNumId w:val="1"/>
  </w:num>
  <w:num w:numId="13">
    <w:abstractNumId w:val="25"/>
  </w:num>
  <w:num w:numId="14">
    <w:abstractNumId w:val="18"/>
  </w:num>
  <w:num w:numId="15">
    <w:abstractNumId w:val="27"/>
  </w:num>
  <w:num w:numId="16">
    <w:abstractNumId w:val="31"/>
  </w:num>
  <w:num w:numId="17">
    <w:abstractNumId w:val="14"/>
  </w:num>
  <w:num w:numId="18">
    <w:abstractNumId w:val="35"/>
  </w:num>
  <w:num w:numId="19">
    <w:abstractNumId w:val="13"/>
  </w:num>
  <w:num w:numId="20">
    <w:abstractNumId w:val="29"/>
  </w:num>
  <w:num w:numId="21">
    <w:abstractNumId w:val="5"/>
  </w:num>
  <w:num w:numId="22">
    <w:abstractNumId w:val="2"/>
  </w:num>
  <w:num w:numId="23">
    <w:abstractNumId w:val="12"/>
  </w:num>
  <w:num w:numId="24">
    <w:abstractNumId w:val="8"/>
  </w:num>
  <w:num w:numId="25">
    <w:abstractNumId w:val="4"/>
  </w:num>
  <w:num w:numId="26">
    <w:abstractNumId w:val="0"/>
  </w:num>
  <w:num w:numId="27">
    <w:abstractNumId w:val="26"/>
  </w:num>
  <w:num w:numId="28">
    <w:abstractNumId w:val="32"/>
  </w:num>
  <w:num w:numId="29">
    <w:abstractNumId w:val="19"/>
  </w:num>
  <w:num w:numId="30">
    <w:abstractNumId w:val="6"/>
  </w:num>
  <w:num w:numId="31">
    <w:abstractNumId w:val="34"/>
  </w:num>
  <w:num w:numId="32">
    <w:abstractNumId w:val="17"/>
  </w:num>
  <w:num w:numId="33">
    <w:abstractNumId w:val="11"/>
  </w:num>
  <w:num w:numId="34">
    <w:abstractNumId w:val="15"/>
  </w:num>
  <w:num w:numId="35">
    <w:abstractNumId w:val="10"/>
  </w:num>
  <w:num w:numId="36">
    <w:abstractNumId w:val="2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4"/>
    <w:rsid w:val="00041662"/>
    <w:rsid w:val="00066081"/>
    <w:rsid w:val="000C0D24"/>
    <w:rsid w:val="000E6ADD"/>
    <w:rsid w:val="001578A0"/>
    <w:rsid w:val="001B7969"/>
    <w:rsid w:val="001C6C99"/>
    <w:rsid w:val="00221039"/>
    <w:rsid w:val="00270B14"/>
    <w:rsid w:val="002D514C"/>
    <w:rsid w:val="002D73A7"/>
    <w:rsid w:val="003469FC"/>
    <w:rsid w:val="00386AF2"/>
    <w:rsid w:val="003E09C5"/>
    <w:rsid w:val="0043438E"/>
    <w:rsid w:val="00493F11"/>
    <w:rsid w:val="00494B86"/>
    <w:rsid w:val="004B0FEA"/>
    <w:rsid w:val="004D4959"/>
    <w:rsid w:val="004F7692"/>
    <w:rsid w:val="00557B3B"/>
    <w:rsid w:val="00581698"/>
    <w:rsid w:val="00597431"/>
    <w:rsid w:val="00624C24"/>
    <w:rsid w:val="00636ED1"/>
    <w:rsid w:val="00641D86"/>
    <w:rsid w:val="00643173"/>
    <w:rsid w:val="006810EF"/>
    <w:rsid w:val="00694263"/>
    <w:rsid w:val="007228F7"/>
    <w:rsid w:val="00763064"/>
    <w:rsid w:val="00776705"/>
    <w:rsid w:val="007A5302"/>
    <w:rsid w:val="007D056A"/>
    <w:rsid w:val="00844724"/>
    <w:rsid w:val="008543B2"/>
    <w:rsid w:val="009244B9"/>
    <w:rsid w:val="009338A4"/>
    <w:rsid w:val="0094731C"/>
    <w:rsid w:val="009874DB"/>
    <w:rsid w:val="00A34595"/>
    <w:rsid w:val="00B91342"/>
    <w:rsid w:val="00B9720A"/>
    <w:rsid w:val="00B976B4"/>
    <w:rsid w:val="00BB465B"/>
    <w:rsid w:val="00BF7D73"/>
    <w:rsid w:val="00C222E8"/>
    <w:rsid w:val="00CA0C30"/>
    <w:rsid w:val="00D06EE2"/>
    <w:rsid w:val="00D46EE2"/>
    <w:rsid w:val="00D47C57"/>
    <w:rsid w:val="00D52C2B"/>
    <w:rsid w:val="00DA6B8B"/>
    <w:rsid w:val="00DB35A6"/>
    <w:rsid w:val="00DE20E1"/>
    <w:rsid w:val="00DE450B"/>
    <w:rsid w:val="00DF4AB3"/>
    <w:rsid w:val="00E24B5E"/>
    <w:rsid w:val="00F1680B"/>
    <w:rsid w:val="00F54491"/>
    <w:rsid w:val="00FB3ABD"/>
    <w:rsid w:val="00FD58E6"/>
    <w:rsid w:val="00FD77D2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E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E5D"/>
  </w:style>
  <w:style w:type="character" w:styleId="Hyperlink">
    <w:name w:val="Hyperlink"/>
    <w:rsid w:val="00FF4303"/>
    <w:rPr>
      <w:color w:val="0000FF"/>
      <w:u w:val="single"/>
    </w:rPr>
  </w:style>
  <w:style w:type="table" w:styleId="TableGrid">
    <w:name w:val="Table Grid"/>
    <w:basedOn w:val="TableNormal"/>
    <w:rsid w:val="0009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4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4B0"/>
    <w:rPr>
      <w:rFonts w:ascii="Tahoma" w:hAnsi="Tahoma" w:cs="Tahoma"/>
      <w:sz w:val="16"/>
      <w:szCs w:val="16"/>
      <w:lang w:val="en-AU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96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ecxmsonormal">
    <w:name w:val="ecxmsonormal"/>
    <w:basedOn w:val="Normal"/>
    <w:rsid w:val="00F54491"/>
    <w:pPr>
      <w:spacing w:before="100" w:beforeAutospacing="1" w:after="100" w:afterAutospacing="1"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43173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72"/>
    <w:qFormat/>
    <w:rsid w:val="00D06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E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E5D"/>
  </w:style>
  <w:style w:type="character" w:styleId="Hyperlink">
    <w:name w:val="Hyperlink"/>
    <w:rsid w:val="00FF4303"/>
    <w:rPr>
      <w:color w:val="0000FF"/>
      <w:u w:val="single"/>
    </w:rPr>
  </w:style>
  <w:style w:type="table" w:styleId="TableGrid">
    <w:name w:val="Table Grid"/>
    <w:basedOn w:val="TableNormal"/>
    <w:rsid w:val="0009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4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4B0"/>
    <w:rPr>
      <w:rFonts w:ascii="Tahoma" w:hAnsi="Tahoma" w:cs="Tahoma"/>
      <w:sz w:val="16"/>
      <w:szCs w:val="16"/>
      <w:lang w:val="en-AU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96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ecxmsonormal">
    <w:name w:val="ecxmsonormal"/>
    <w:basedOn w:val="Normal"/>
    <w:rsid w:val="00F54491"/>
    <w:pPr>
      <w:spacing w:before="100" w:beforeAutospacing="1" w:after="100" w:afterAutospacing="1"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43173"/>
    <w:pPr>
      <w:spacing w:before="100" w:beforeAutospacing="1" w:after="100" w:afterAutospacing="1"/>
    </w:pPr>
    <w:rPr>
      <w:lang w:eastAsia="en-AU"/>
    </w:rPr>
  </w:style>
  <w:style w:type="paragraph" w:styleId="ListParagraph">
    <w:name w:val="List Paragraph"/>
    <w:basedOn w:val="Normal"/>
    <w:uiPriority w:val="72"/>
    <w:qFormat/>
    <w:rsid w:val="00D0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c@mitrataa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c%20Ordish\Application%20Data\Microsoft\Templates\Mitrataa%20gir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Mitrataa girls.dot</Template>
  <TotalTime>97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Mr ML Shrestha</vt:lpstr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Mr ML Shrestha</dc:title>
  <dc:creator>Rebecca Ordish</dc:creator>
  <cp:lastModifiedBy>Bec Ordish</cp:lastModifiedBy>
  <cp:revision>8</cp:revision>
  <cp:lastPrinted>2007-04-15T14:58:00Z</cp:lastPrinted>
  <dcterms:created xsi:type="dcterms:W3CDTF">2016-04-24T09:27:00Z</dcterms:created>
  <dcterms:modified xsi:type="dcterms:W3CDTF">2016-08-17T07:59:00Z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520301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